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3B37D" w14:textId="6051271C" w:rsidR="00E32D71" w:rsidRPr="00E32D71" w:rsidRDefault="00E32D71" w:rsidP="00E32D71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fr-FR"/>
        </w:rPr>
      </w:pPr>
      <w:r w:rsidRPr="00E32D71">
        <w:rPr>
          <w:rFonts w:eastAsia="Times New Roman" w:cstheme="minorHAnsi"/>
          <w:b/>
          <w:bCs/>
          <w:sz w:val="28"/>
          <w:szCs w:val="28"/>
          <w:lang w:eastAsia="fr-FR"/>
        </w:rPr>
        <w:t>PROPOSITION DE TEXTE RÉSEAUX SOCIAUX</w:t>
      </w:r>
    </w:p>
    <w:p w14:paraId="24564433" w14:textId="1C832901" w:rsidR="00E32D71" w:rsidRDefault="00E32D71" w:rsidP="00E32D71">
      <w:pPr>
        <w:spacing w:after="0" w:line="240" w:lineRule="auto"/>
        <w:rPr>
          <w:rFonts w:ascii="Ebrima" w:eastAsia="Times New Roman" w:hAnsi="Ebrima" w:cstheme="minorHAnsi"/>
          <w:b/>
          <w:bCs/>
          <w:sz w:val="24"/>
          <w:szCs w:val="24"/>
          <w:lang w:eastAsia="fr-FR"/>
        </w:rPr>
      </w:pPr>
    </w:p>
    <w:p w14:paraId="6EC8C1FC" w14:textId="49344047" w:rsidR="00E32D71" w:rsidRPr="00E32D71" w:rsidRDefault="00E32D71" w:rsidP="00E32D71">
      <w:pPr>
        <w:spacing w:after="0" w:line="240" w:lineRule="auto"/>
        <w:rPr>
          <w:rFonts w:ascii="Ebrima" w:eastAsia="Times New Roman" w:hAnsi="Ebrima" w:cstheme="minorHAnsi"/>
          <w:b/>
          <w:bCs/>
          <w:sz w:val="24"/>
          <w:szCs w:val="24"/>
          <w:lang w:eastAsia="fr-FR"/>
        </w:rPr>
      </w:pPr>
      <w:r>
        <w:rPr>
          <w:rFonts w:ascii="Ebrima" w:eastAsia="Times New Roman" w:hAnsi="Ebrima" w:cstheme="minorHAnsi"/>
          <w:b/>
          <w:bCs/>
          <w:sz w:val="24"/>
          <w:szCs w:val="24"/>
          <w:lang w:eastAsia="fr-FR"/>
        </w:rPr>
        <w:t xml:space="preserve">Version 1 </w:t>
      </w:r>
    </w:p>
    <w:p w14:paraId="784625B7" w14:textId="77777777" w:rsid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6EC02919" w14:textId="5C099FD9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32D71">
        <w:rPr>
          <w:rFonts w:eastAsia="Times New Roman" w:cstheme="minorHAnsi"/>
          <w:sz w:val="24"/>
          <w:szCs w:val="24"/>
          <w:lang w:eastAsia="fr-FR"/>
        </w:rPr>
        <w:t xml:space="preserve">[ENQUÊTE] </w:t>
      </w:r>
    </w:p>
    <w:p w14:paraId="641A1F39" w14:textId="77777777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5CF58723" w14:textId="2A43362B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32D71">
        <w:rPr>
          <w:rFonts w:eastAsia="Times New Roman" w:cstheme="minorHAnsi"/>
          <w:sz w:val="24"/>
          <w:szCs w:val="24"/>
          <w:lang w:eastAsia="fr-FR"/>
        </w:rPr>
        <w:t xml:space="preserve">Intéressés par les nouveaux modes d'habitats intermédiaires, entre le vieillir chez soi et l'accueil en institution, la communauté de communes vous interroge sur vos attentes en matière d'habitat. </w:t>
      </w:r>
      <w:r w:rsidRPr="00E32D71">
        <w:rPr>
          <w:rFonts w:eastAsia="Times New Roman" w:cstheme="minorHAnsi"/>
          <w:sz w:val="24"/>
          <w:szCs w:val="24"/>
          <w:lang w:eastAsia="fr-FR"/>
        </w:rPr>
        <w:t xml:space="preserve">Pour ce faire, elle lance </w:t>
      </w:r>
      <w:r w:rsidRPr="00E32D71">
        <w:rPr>
          <w:rFonts w:eastAsia="Times New Roman" w:cstheme="minorHAnsi"/>
          <w:sz w:val="24"/>
          <w:szCs w:val="24"/>
          <w:lang w:eastAsia="fr-FR"/>
        </w:rPr>
        <w:t>actuellement une démarche "habitat et vieillissement" en réalisant un diagnostic et un panorama de toutes les solutions de logements, existantes ou émergentes, à l'attention des séniors.</w:t>
      </w:r>
    </w:p>
    <w:p w14:paraId="23B0FA2D" w14:textId="77777777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524E28A6" w14:textId="63020770" w:rsidR="00E32D71" w:rsidRPr="00E32D71" w:rsidRDefault="00E32D71" w:rsidP="00E32D71">
      <w:pPr>
        <w:pStyle w:val="Paragraphedeliste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32D71">
        <w:rPr>
          <w:rFonts w:eastAsia="Times New Roman" w:cstheme="minorHAnsi"/>
          <w:sz w:val="24"/>
          <w:szCs w:val="24"/>
          <w:lang w:eastAsia="fr-FR"/>
        </w:rPr>
        <w:t>Votre avis est essentiel, il permettra d'identifier les besoins d'offres d'accueil et de services sur le territoire, pour les décennies à venir.</w:t>
      </w:r>
    </w:p>
    <w:p w14:paraId="0C00FF5E" w14:textId="77777777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1B7A4777" w14:textId="1250760C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32D71">
        <w:rPr>
          <w:rFonts w:eastAsia="Times New Roman" w:cstheme="minorHAnsi"/>
          <w:sz w:val="24"/>
          <w:szCs w:val="24"/>
          <w:lang w:eastAsia="fr-FR"/>
        </w:rPr>
        <w:t xml:space="preserve">Pour répondre au questionnaire, merci de cliquer sur le lien suivant : </w:t>
      </w:r>
      <w:hyperlink r:id="rId5" w:tgtFrame="_blank" w:history="1">
        <w:r w:rsidRPr="00E32D71">
          <w:rPr>
            <w:rFonts w:eastAsia="Times New Roman" w:cstheme="minorHAnsi"/>
            <w:color w:val="0000FF"/>
            <w:sz w:val="24"/>
            <w:szCs w:val="24"/>
            <w:u w:val="single"/>
            <w:lang w:eastAsia="fr-FR"/>
          </w:rPr>
          <w:t>https://enquetessphinx.u-bordeaux.fr/.../questionnaire.htm</w:t>
        </w:r>
      </w:hyperlink>
    </w:p>
    <w:p w14:paraId="33CD5632" w14:textId="77777777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3D146DEE" w14:textId="77777777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32D71">
        <w:rPr>
          <w:rFonts w:eastAsia="Times New Roman" w:cstheme="minorHAnsi"/>
          <w:sz w:val="24"/>
          <w:szCs w:val="24"/>
          <w:lang w:eastAsia="fr-FR"/>
        </w:rPr>
        <w:t>Nous vous remercions de votre participation.</w:t>
      </w:r>
    </w:p>
    <w:p w14:paraId="53CA2B29" w14:textId="31ABE104" w:rsid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 w:rsidRPr="00E32D71">
        <w:rPr>
          <w:rFonts w:eastAsia="Times New Roman" w:cstheme="minorHAnsi"/>
          <w:sz w:val="24"/>
          <w:szCs w:val="24"/>
          <w:lang w:eastAsia="fr-FR"/>
        </w:rPr>
        <w:t xml:space="preserve">+ d'infos : </w:t>
      </w:r>
      <w:hyperlink r:id="rId6" w:tgtFrame="_blank" w:history="1">
        <w:r w:rsidRPr="00E32D71">
          <w:rPr>
            <w:rFonts w:eastAsia="Times New Roman" w:cstheme="minorHAnsi"/>
            <w:color w:val="0000FF"/>
            <w:sz w:val="24"/>
            <w:szCs w:val="24"/>
            <w:u w:val="single"/>
            <w:lang w:eastAsia="fr-FR"/>
          </w:rPr>
          <w:t>https://www.cchpb.bzh/enquete-bien-vieillir-en-haut-pays.../</w:t>
        </w:r>
      </w:hyperlink>
    </w:p>
    <w:p w14:paraId="29E41E3C" w14:textId="77777777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</w:p>
    <w:p w14:paraId="33507BD8" w14:textId="2F68BE16" w:rsidR="00E32D71" w:rsidRDefault="00E32D71">
      <w:pPr>
        <w:rPr>
          <w:rFonts w:cstheme="minorHAnsi"/>
        </w:rPr>
      </w:pPr>
      <w:r>
        <w:rPr>
          <w:rFonts w:cstheme="minorHAnsi"/>
        </w:rPr>
        <w:t xml:space="preserve"> -------------------------------------------------------------------------------------------------------------------------------------</w:t>
      </w:r>
    </w:p>
    <w:p w14:paraId="5F0C22E5" w14:textId="73D3A04B" w:rsidR="00E32D71" w:rsidRPr="00E32D71" w:rsidRDefault="00E32D71" w:rsidP="00E32D71">
      <w:pPr>
        <w:spacing w:after="0" w:line="240" w:lineRule="auto"/>
        <w:rPr>
          <w:rFonts w:ascii="Ebrima" w:eastAsia="Times New Roman" w:hAnsi="Ebrima" w:cstheme="minorHAnsi"/>
          <w:b/>
          <w:bCs/>
          <w:sz w:val="24"/>
          <w:szCs w:val="24"/>
          <w:lang w:eastAsia="fr-FR"/>
        </w:rPr>
      </w:pPr>
      <w:r>
        <w:rPr>
          <w:rFonts w:ascii="Ebrima" w:eastAsia="Times New Roman" w:hAnsi="Ebrima" w:cstheme="minorHAnsi"/>
          <w:b/>
          <w:bCs/>
          <w:sz w:val="24"/>
          <w:szCs w:val="24"/>
          <w:lang w:eastAsia="fr-FR"/>
        </w:rPr>
        <w:t xml:space="preserve">Version </w:t>
      </w:r>
      <w:r>
        <w:rPr>
          <w:rFonts w:ascii="Ebrima" w:eastAsia="Times New Roman" w:hAnsi="Ebrima" w:cstheme="minorHAnsi"/>
          <w:b/>
          <w:bCs/>
          <w:sz w:val="24"/>
          <w:szCs w:val="24"/>
          <w:lang w:eastAsia="fr-FR"/>
        </w:rPr>
        <w:t>2</w:t>
      </w:r>
      <w:r>
        <w:rPr>
          <w:rFonts w:ascii="Ebrima" w:eastAsia="Times New Roman" w:hAnsi="Ebrima" w:cstheme="minorHAnsi"/>
          <w:b/>
          <w:bCs/>
          <w:sz w:val="24"/>
          <w:szCs w:val="24"/>
          <w:lang w:eastAsia="fr-FR"/>
        </w:rPr>
        <w:t xml:space="preserve"> </w:t>
      </w:r>
    </w:p>
    <w:p w14:paraId="450B56C2" w14:textId="77777777" w:rsidR="00E32D71" w:rsidRDefault="00E32D71">
      <w:pPr>
        <w:rPr>
          <w:rFonts w:cstheme="minorHAnsi"/>
        </w:rPr>
      </w:pPr>
    </w:p>
    <w:p w14:paraId="64EDF082" w14:textId="3D92D53D" w:rsidR="00E32D71" w:rsidRDefault="00E32D71">
      <w:pPr>
        <w:rPr>
          <w:rFonts w:eastAsia="Times New Roman" w:cstheme="minorHAnsi"/>
          <w:sz w:val="24"/>
          <w:szCs w:val="24"/>
          <w:lang w:eastAsia="fr-FR"/>
        </w:rPr>
      </w:pPr>
      <w:r>
        <w:rPr>
          <w:rFonts w:cstheme="minorHAnsi"/>
        </w:rPr>
        <w:t>Jusqu’au 15 avril, la @communauté de communes du Haut Pays Bigouden interroge ses habitants sur le Bien vieillir sur son territoire. Elle souhaite réaliser un diagnostic de toutes les</w:t>
      </w:r>
      <w:r w:rsidRPr="00E32D71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E32D71">
        <w:rPr>
          <w:rFonts w:eastAsia="Times New Roman" w:cstheme="minorHAnsi"/>
          <w:sz w:val="24"/>
          <w:szCs w:val="24"/>
          <w:lang w:eastAsia="fr-FR"/>
        </w:rPr>
        <w:t>solutions de logements, existantes ou émergentes, à l'attention des séniors</w:t>
      </w:r>
      <w:r>
        <w:rPr>
          <w:rFonts w:eastAsia="Times New Roman" w:cstheme="minorHAnsi"/>
          <w:sz w:val="24"/>
          <w:szCs w:val="24"/>
          <w:lang w:eastAsia="fr-FR"/>
        </w:rPr>
        <w:t xml:space="preserve">, pour les décennies à venir. </w:t>
      </w:r>
    </w:p>
    <w:p w14:paraId="3076BCB9" w14:textId="77777777" w:rsid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 xml:space="preserve">Les questions du vieillissement nous concernent tous, c’est pourquoi votre participation est essentielle ! </w:t>
      </w:r>
    </w:p>
    <w:p w14:paraId="45E10025" w14:textId="5620B196" w:rsidR="00E32D71" w:rsidRPr="00E32D71" w:rsidRDefault="00E32D71" w:rsidP="00E32D71">
      <w:pPr>
        <w:spacing w:after="0" w:line="240" w:lineRule="auto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 xml:space="preserve">Répondre au questionnaire : </w:t>
      </w:r>
      <w:hyperlink r:id="rId7" w:history="1">
        <w:r w:rsidRPr="00E32D71">
          <w:rPr>
            <w:rStyle w:val="Lienhypertexte"/>
            <w:rFonts w:eastAsia="Times New Roman" w:cstheme="minorHAnsi"/>
            <w:sz w:val="24"/>
            <w:szCs w:val="24"/>
            <w:lang w:eastAsia="fr-FR"/>
          </w:rPr>
          <w:t>https://enquetessphinx.u-bordeaux.fr/.../questionnaire.htm</w:t>
        </w:r>
      </w:hyperlink>
    </w:p>
    <w:p w14:paraId="75B4FEC7" w14:textId="63CF692D" w:rsidR="00E32D71" w:rsidRPr="00E32D71" w:rsidRDefault="00E32D71">
      <w:pPr>
        <w:rPr>
          <w:rFonts w:eastAsia="Times New Roman" w:cstheme="minorHAnsi"/>
          <w:sz w:val="24"/>
          <w:szCs w:val="24"/>
          <w:lang w:eastAsia="fr-FR"/>
        </w:rPr>
      </w:pPr>
    </w:p>
    <w:sectPr w:rsidR="00E32D71" w:rsidRPr="00E32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" o:spid="_x0000_i1026" type="#_x0000_t75" alt="➡" style="width:12pt;height:12pt;visibility:visible;mso-wrap-style:square" o:bullet="t">
        <v:imagedata r:id="rId1" o:title="➡"/>
      </v:shape>
    </w:pict>
  </w:numPicBullet>
  <w:abstractNum w:abstractNumId="0" w15:restartNumberingAfterBreak="0">
    <w:nsid w:val="448026AA"/>
    <w:multiLevelType w:val="hybridMultilevel"/>
    <w:tmpl w:val="E962DDBE"/>
    <w:lvl w:ilvl="0" w:tplc="75CCAD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9C26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F2C9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6418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2AC2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82E8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70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E6A2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D288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43695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D71"/>
    <w:rsid w:val="002E7304"/>
    <w:rsid w:val="00E3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69E5"/>
  <w15:chartTrackingRefBased/>
  <w15:docId w15:val="{136FF47F-DEF2-4020-A88A-C3093C53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32D7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32D71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32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4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75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8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0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24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02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0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1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2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32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quetessphinx.u-bordeaux.fr/.../questionnair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.facebook.com/l.php?u=https%3A%2F%2Fwww.cchpb.bzh%2Fenquete-bien-vieillir-en-haut-pays-bigouden%2F%3Ffbclid%3DIwAR2qvw5OBRpmzD_F3hdHNP7BD-GoD8-z7fC6MSfJJcSZn7cLTOa3qAs2h5M&amp;h=AT1qu-EnqeQj5VqdUvZyG3NptNb2bRAxWOzy12-FiyaLIsL3udPvxJPJIJm_KoHkvcy51cxaGaSVSXicEn11F9zDdyXa0G2BU19-Ahl4Wc7jfT2FM9Sm71SVqYkLbss9N4Ik&amp;__tn__=-UK-R&amp;c%5b0%5d=AT2jwreR2MWRua85ToZHVDh97GEUbs-tqx70oKsiSmcwk6aNGxHT_Ln-UlizicPcGXgAqhLBUdF35mk4SppuxHNCYEi6UpHE4p2_8wXZF04xKf9OD4Y0UUGeOTZ43F2emnlCDouFo7v0MRgTXa8X-TRMyon-8iLDaloEaWea1XQ0dlMDURM6RE2ubERutpGDhHipCulorf6s" TargetMode="External"/><Relationship Id="rId5" Type="http://schemas.openxmlformats.org/officeDocument/2006/relationships/hyperlink" Target="https://enquetessphinx.u-bordeaux.fr/SurveyServer/s/BX2-enquetesocio/LogementPAHautPaysBigouden/questionnaire.htm?fbclid=IwAR0AYdNUcy_uhYMTsWHEGG_ib2f6T9luQA3i1BbsWjOC8Nx0GlLsplFgAG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Bellezit</dc:creator>
  <cp:keywords/>
  <dc:description/>
  <cp:lastModifiedBy>Emilia Bellezit</cp:lastModifiedBy>
  <cp:revision>1</cp:revision>
  <dcterms:created xsi:type="dcterms:W3CDTF">2023-03-23T09:26:00Z</dcterms:created>
  <dcterms:modified xsi:type="dcterms:W3CDTF">2023-03-23T09:31:00Z</dcterms:modified>
</cp:coreProperties>
</file>